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53</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Ocean Health Index</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ohi</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OHI+ assessments are conducted by independent groups to measure ocean health in their regions, countries, states, and communities. These assessments can be used by managers to incorporate local information and priorities at the spatial scale where policy and management decisions are made.</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Halpern, B.S., Frazier, M., Afflerbach, J. et al. Recent pace of change in human impact on the world’s ocean. Sci Rep 9, 11609 (2019). https://doi.org/10.1038/s41598-019-47201-9</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artisinal,fishing, destructive,fishing, nodestructive,high,bycatch, nondestructive,low,bycatch, inorganic, invasives, night,lights, ocean,acidification, ocean,pollution, oil,rigs, pelagic,high,bycatch, pelagic,low,bycatch, plumes,fert, plumes,pest, shipping, sst, uv</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2008</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~1 km</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https://ohi-science.org/data/</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ohi.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